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C6" w:rsidRDefault="00E121C6" w:rsidP="00DB4B84">
      <w:pPr>
        <w:pStyle w:val="a6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4B84">
        <w:rPr>
          <w:rFonts w:ascii="Times New Roman" w:hAnsi="Times New Roman" w:cs="Times New Roman"/>
          <w:b/>
          <w:color w:val="auto"/>
          <w:sz w:val="24"/>
          <w:szCs w:val="24"/>
        </w:rPr>
        <w:t>Планируемые результаты изучения учебного предмета</w:t>
      </w:r>
    </w:p>
    <w:p w:rsidR="001E3A76" w:rsidRPr="001E3A76" w:rsidRDefault="001E3A76" w:rsidP="001E3A76">
      <w:pPr>
        <w:rPr>
          <w:rFonts w:ascii="Times New Roman" w:hAnsi="Times New Roman" w:cs="Times New Roman"/>
          <w:b/>
        </w:rPr>
      </w:pPr>
      <w:r w:rsidRPr="001E3A76">
        <w:rPr>
          <w:rFonts w:ascii="Times New Roman" w:hAnsi="Times New Roman" w:cs="Times New Roman"/>
          <w:b/>
        </w:rPr>
        <w:t>7 класс</w:t>
      </w:r>
    </w:p>
    <w:p w:rsidR="00E121C6" w:rsidRPr="00DB4B84" w:rsidRDefault="00DB4B84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="0027671C" w:rsidRPr="00DB4B84">
        <w:rPr>
          <w:rFonts w:ascii="Times New Roman" w:eastAsia="Times New Roman" w:hAnsi="Times New Roman" w:cs="Times New Roman"/>
          <w:b/>
          <w:sz w:val="24"/>
          <w:szCs w:val="24"/>
        </w:rPr>
        <w:t>ичностные результаты</w:t>
      </w:r>
      <w:r w:rsidR="00E121C6" w:rsidRPr="00DB4B84">
        <w:rPr>
          <w:rFonts w:ascii="Times New Roman" w:eastAsia="Times New Roman" w:hAnsi="Times New Roman" w:cs="Times New Roman"/>
          <w:sz w:val="24"/>
          <w:szCs w:val="24"/>
        </w:rPr>
        <w:t>изучения истории в основной школе относятся следующие убеждения и качества: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 освоение гуманистических традиций и ценностей современного общества, уважение прав и свобод человека;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 xml:space="preserve">  - понимание культурного многообразия мира, уважение к культуре своего и других народов, толерантность.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  <w:r w:rsidRPr="00DB4B84">
        <w:rPr>
          <w:rFonts w:ascii="Times New Roman" w:eastAsia="Times New Roman" w:hAnsi="Times New Roman" w:cs="Times New Roman"/>
          <w:sz w:val="24"/>
          <w:szCs w:val="24"/>
        </w:rPr>
        <w:t xml:space="preserve"> изучения истории в основной школе выражаются в следующих качествах: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– учебную, общественную и др.;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Предметные результаты </w:t>
      </w:r>
      <w:r w:rsidRPr="00DB4B84">
        <w:rPr>
          <w:rFonts w:ascii="Times New Roman" w:eastAsia="Times New Roman" w:hAnsi="Times New Roman" w:cs="Times New Roman"/>
          <w:sz w:val="24"/>
          <w:szCs w:val="24"/>
        </w:rPr>
        <w:t>изучения истории учащимися 5-9 классов включают: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E121C6" w:rsidRPr="00DB4B84" w:rsidRDefault="00E121C6" w:rsidP="00E1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B84">
        <w:rPr>
          <w:rFonts w:ascii="Times New Roman" w:eastAsia="Times New Roman" w:hAnsi="Times New Roman" w:cs="Times New Roman"/>
          <w:sz w:val="24"/>
          <w:szCs w:val="24"/>
        </w:rPr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121C6" w:rsidRPr="00DB4B84" w:rsidRDefault="006256CB" w:rsidP="00E121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B84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="00E121C6" w:rsidRPr="00DB4B84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</w:t>
      </w: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рассказывать о значительных событиях и личностях отечественной и всеобщей истории Нового времени;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сопоставлять развитие России и других стран в Новое время, сравнивать исторические ситуации и события;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давать оценку событиям и личностям отечественной и всеобщей истории Нового времени.</w:t>
      </w:r>
    </w:p>
    <w:p w:rsidR="00E121C6" w:rsidRPr="00DB4B84" w:rsidRDefault="006256CB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B4B84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="00E121C6" w:rsidRPr="00DB4B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получит возможность научиться: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B4B84">
        <w:rPr>
          <w:rFonts w:ascii="Times New Roman" w:eastAsia="Calibri" w:hAnsi="Times New Roman" w:cs="Times New Roman"/>
          <w:sz w:val="24"/>
          <w:szCs w:val="24"/>
          <w:lang w:eastAsia="ru-RU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21C6" w:rsidRPr="00DB4B84" w:rsidRDefault="00E121C6" w:rsidP="00E121C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B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</w:t>
      </w:r>
      <w:r w:rsidR="00DB4B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bookmarkStart w:id="0" w:name="_GoBack"/>
      <w:bookmarkEnd w:id="0"/>
    </w:p>
    <w:tbl>
      <w:tblPr>
        <w:tblStyle w:val="a3"/>
        <w:tblW w:w="9889" w:type="dxa"/>
        <w:tblLayout w:type="fixed"/>
        <w:tblLook w:val="04A0"/>
      </w:tblPr>
      <w:tblGrid>
        <w:gridCol w:w="2319"/>
        <w:gridCol w:w="7570"/>
      </w:tblGrid>
      <w:tr w:rsidR="00CE584F" w:rsidRPr="00DB4B84" w:rsidTr="00CE584F">
        <w:tc>
          <w:tcPr>
            <w:tcW w:w="2319" w:type="dxa"/>
          </w:tcPr>
          <w:p w:rsidR="00CE584F" w:rsidRPr="00DB4B84" w:rsidRDefault="00CE584F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7570" w:type="dxa"/>
          </w:tcPr>
          <w:p w:rsidR="00CE584F" w:rsidRPr="00DB4B84" w:rsidRDefault="00CE584F" w:rsidP="003A6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E584F" w:rsidRPr="00DB4B84" w:rsidTr="00CE584F">
        <w:tc>
          <w:tcPr>
            <w:tcW w:w="2319" w:type="dxa"/>
          </w:tcPr>
          <w:p w:rsidR="00CE584F" w:rsidRPr="00DB4B84" w:rsidRDefault="00CE584F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7570" w:type="dxa"/>
          </w:tcPr>
          <w:p w:rsidR="00CE584F" w:rsidRPr="00DB4B84" w:rsidRDefault="00CE584F" w:rsidP="008D2D6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Европа и мир в начале Нового времени</w:t>
            </w:r>
          </w:p>
          <w:p w:rsidR="00CE584F" w:rsidRPr="00DB4B84" w:rsidRDefault="00CE584F" w:rsidP="008D2D6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Новое время: понятие и хронологические рамки.  Европа в конце Х</w:t>
            </w:r>
            <w:proofErr w:type="gramStart"/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</w:t>
            </w:r>
            <w:proofErr w:type="gramEnd"/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— начале XVII в.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 Возникновение мануфактур. Развитие товарного производства. Расширение внутреннего и мирового рынка. 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 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 </w:t>
            </w:r>
          </w:p>
          <w:p w:rsidR="00CE584F" w:rsidRPr="00DB4B84" w:rsidRDefault="00CE584F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84F" w:rsidRPr="00DB4B84" w:rsidTr="00CE584F">
        <w:trPr>
          <w:trHeight w:val="4218"/>
        </w:trPr>
        <w:tc>
          <w:tcPr>
            <w:tcW w:w="2319" w:type="dxa"/>
          </w:tcPr>
          <w:p w:rsidR="00CE584F" w:rsidRPr="00DB4B84" w:rsidRDefault="00CE584F" w:rsidP="006256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Первые революции Нового времени. Международные отношения (борьба за первенство в Европе и колониях)</w:t>
            </w:r>
          </w:p>
          <w:p w:rsidR="00CE584F" w:rsidRPr="00DB4B84" w:rsidRDefault="00CE584F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584F" w:rsidRPr="00DB4B84" w:rsidRDefault="00CE584F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584F" w:rsidRPr="00DB4B84" w:rsidRDefault="00CE584F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584F" w:rsidRPr="00DB4B84" w:rsidRDefault="00CE584F" w:rsidP="003A63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584F" w:rsidRPr="00DB4B84" w:rsidRDefault="00CE584F" w:rsidP="006256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0" w:type="dxa"/>
          </w:tcPr>
          <w:p w:rsidR="00CE584F" w:rsidRPr="00DB4B84" w:rsidRDefault="00CE584F" w:rsidP="008D2D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Нидерландская революция: цели, участники, формы борьбы. Итоги и значение революции. 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  <w:p w:rsidR="00CE584F" w:rsidRPr="00DB4B84" w:rsidRDefault="00CE584F" w:rsidP="008D2D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Английская революция XVII в.: причины, участники, этапы. О. Кромвель. Итоги и значение революции. Экономическое и социальное развитие Европы в XVI вв.: начало промышленного переворота, развитие мануфактурного производства, положение сословий. Абсолютизм: «старый порядок» и новые веяния</w:t>
            </w:r>
            <w:r w:rsidRPr="00DB4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CE584F" w:rsidRPr="00DB4B84" w:rsidRDefault="00CE584F" w:rsidP="008D2D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Традиционные общества Востока. 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Держава Великих Моголов в Инд</w:t>
            </w:r>
            <w:proofErr w:type="gramStart"/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Токугава</w:t>
            </w:r>
          </w:p>
        </w:tc>
      </w:tr>
      <w:tr w:rsidR="00CE584F" w:rsidRPr="00DB4B84" w:rsidTr="00CE584F">
        <w:tc>
          <w:tcPr>
            <w:tcW w:w="2319" w:type="dxa"/>
          </w:tcPr>
          <w:p w:rsidR="00CE584F" w:rsidRPr="00DB4B84" w:rsidRDefault="00CE584F" w:rsidP="003A63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I. Россия в XVI в. </w:t>
            </w:r>
          </w:p>
        </w:tc>
        <w:tc>
          <w:tcPr>
            <w:tcW w:w="7570" w:type="dxa"/>
          </w:tcPr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</w:t>
            </w:r>
            <w:proofErr w:type="gramStart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XVI – XVII вв.: от великого княжества к царству. Россия </w:t>
            </w:r>
            <w:proofErr w:type="gramStart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XVI </w:t>
            </w:r>
            <w:proofErr w:type="gramStart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веке</w:t>
            </w:r>
            <w:proofErr w:type="gramEnd"/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Княжение Василия III. Завершение объединения русских земель вокруг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вевропейские государства.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«Малая дума».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Местничество. Местное управление: наместникии волостели, система кормлений. Государство и церковь.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Регентство Елены Глинской. Сопротивление удельныхкнязейвеликокняжеской власти.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Мятеж князя Андрея Старицкого.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Унификацияденежной системы.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Стародубская война с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Польшей и Литвой.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Период боярского правления. Борьба за власть между боярскимикланамиШуйских, Бельских и Глинских. Губная реформа. Московское восстание 1547 г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реси Матвея Башкина и Феодосия Косого.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Иваном IV царского титула. Реформы середины XVI в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Избранная рада»: ее состав и значение. Появление Земских соборов: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дискуссииохарактере народного представительства.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Отмена кормлений. Системаналогообложения. Судебник 1550 г. Стоглавый собор. Земская реформа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–ф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органов местного самоуправления.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России в XVI в. Создание стрелецких полков «Уложение о службе». Присоединение Казанского и Астраханского ханств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начение включения Среднего и Нижнего Поволжья в состав Российскогогосударства. Войны с Крымским ханством. Набег Девлет-Гирея 1571 г. исожжение Москвы. Битва при Молодях. Ливонская война: причины и характер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иквидация Ливонского ордена. Причины и результаты поражения России вЛивонской войне. Поход Ермака Тимофеевича на Сибирское ханство. Началоприсоединения к России Западной Сибири.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Служилые и неслужилые люди. Формирование Государева двора и «служилых городов».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Торгово-ремесленное население городов. Духовенство. Начало закрепощения крестьян: указ о «заповедных летах». Формирование вольного казачества.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Финно-угорские народы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Народы Поволжья после присоединения к России.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Служилые татары. Выходцы из стран Европы на государевой службе. Сосуществование религий в Российском государстве.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Православная церковь.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Мусульманское духовенство.</w:t>
            </w:r>
          </w:p>
          <w:p w:rsidR="00CE584F" w:rsidRPr="00DB4B84" w:rsidRDefault="00CE584F" w:rsidP="008D2D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конце XVI в. Опричнина, дискуссия о ее причинах и характере. Опричный террор. Превышение должностных полномочий. Авторитаризм.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Разгром Новгорода и Пскова.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Московские казни 1570 г.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 последствия опричнины. Противоречивость личности Ивана Грозного и проводимых им преобразований. Цена реформ.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Тявзинский мирный договор со Швецией: восстановление позиций России в Прибалтике.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Противостояние с Крымским ханством.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Отражение набега Гази-Гирея в 1591г.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Эпоха Великих географических открытий и русские географические открытия. ПлаваниеСемена Дежнева. Выход к Тихому океану. Походы Ерофея Хабарова и Василия Пояркова и исследование бассейна реки Амур.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Коч–корабль русских первопроходцев.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Поволжья, Урала и Сибири. Калмыцкое ханство. Ясачное налогообложение. Переселение русских на новыеземли.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Миссионерство и христианизация. Межэтнические отношения.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многонациональной элиты.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584F" w:rsidRPr="00DB4B84" w:rsidRDefault="00CE584F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84F" w:rsidRPr="00DB4B84" w:rsidTr="00CE584F">
        <w:trPr>
          <w:trHeight w:val="12606"/>
        </w:trPr>
        <w:tc>
          <w:tcPr>
            <w:tcW w:w="2319" w:type="dxa"/>
          </w:tcPr>
          <w:p w:rsidR="00CE584F" w:rsidRPr="00DB4B84" w:rsidRDefault="00CE584F" w:rsidP="003A63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II. Смутное время.  Россия при первых Романовых </w:t>
            </w:r>
          </w:p>
          <w:p w:rsidR="00CE584F" w:rsidRPr="00DB4B84" w:rsidRDefault="00CE584F" w:rsidP="00A21D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70" w:type="dxa"/>
          </w:tcPr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Смута в России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т. ч. в отношении боярства. Опала семейства Романовых.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Голод 1601-1603 гг. и обострение социально-экономического кризиса.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Выборгский договор между Россией и Швецией.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Поход войска М.В. Скопина-Шуйского и Я.-П.Делагарди и распад тушинского лагеря. Открытое вступление в войну противРоссии Речи Посполитой. Оборона Смоленска.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Свержение Василия Шуйского и переход власти к «семибоярщине». Договор об избрании на престол польского принца Владислава и вступлениепольско-литовского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      </w:r>
          </w:p>
          <w:p w:rsidR="00CE584F" w:rsidRPr="00DB4B84" w:rsidRDefault="00CE584F" w:rsidP="008D2D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Земский собор 1613 г. и его роль в укреплении государственности. Избрание на царство Михаила Федоровича Романова.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Борьба с казачьимивыступлениями против центральной власти.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Столбовский мир со Швецией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:у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трата выхода к Балтийскому морю.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Продолжение войны с Речью Посполитой. Поход принца Владислава на Москву.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 Деулинского перемирия с Речью  Посполитой. Итоги и последствия Смутного времени</w:t>
            </w:r>
          </w:p>
          <w:p w:rsidR="00CE584F" w:rsidRPr="00DB4B84" w:rsidRDefault="00CE584F" w:rsidP="008D2D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 w:rsidRPr="00DB4B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Продолжение закрепощения крестьян. </w:t>
            </w:r>
            <w:r w:rsidRPr="00DB4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Земские соборы. Формирование государственного механизма противодействия коррупции.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патриарха Филарета в управлении государством.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Приказ Тайных дел.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воеводской власти в уездах и постепенная ликвидация земского самоуправления. Затухание деятельности Земских соборов.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Правительство Б.И. Морозова и И.Д. Милославского: итоги его деятельности.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)р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еформа.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Торговый и Новоторговый уставы.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Торговля с европейскими странами, Прибалтикой, Востоком.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и ноземцы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крепостногоправа и территория его распространения. Русский Север, Дон и Сибирь какрегионы, свободные от крепостничества.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Денежная реформа 1654 г.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Медный бунт. Побеги крестьян на Дон и в Сибирь. Восстание Степана Разина.</w:t>
            </w:r>
          </w:p>
          <w:p w:rsidR="00CE584F" w:rsidRPr="00DB4B84" w:rsidRDefault="00CE584F" w:rsidP="008D2D6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Контакты с православным населением Речи Посполитой</w:t>
            </w:r>
            <w:proofErr w:type="gramStart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:п</w:t>
            </w:r>
            <w:proofErr w:type="gramEnd"/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ротиводействие полонизации, распространению католичества. </w:t>
            </w:r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Контакты сЗапорожскойСечью. Восстание Богдана Хмельницкого. Переяславскаярада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хождение Украины в состав России. Война между Россией и Речью Посполитой 1654-1667 гг. Андрусовское перемирие. </w:t>
            </w:r>
            <w:proofErr w:type="gramStart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>Русско-шведская</w:t>
            </w:r>
            <w:proofErr w:type="gramEnd"/>
            <w:r w:rsidRPr="00DB4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война1656-1658 гг.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Отношения России со странами Западной Европы. Военные </w:t>
            </w:r>
            <w:r w:rsidRPr="00DB4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  <w:r w:rsidRPr="00DB4B8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столкновения с манчжурами и империей Цин.</w:t>
            </w:r>
          </w:p>
          <w:p w:rsidR="00CE584F" w:rsidRPr="00DB4B84" w:rsidRDefault="00CE584F" w:rsidP="003A6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1C6" w:rsidRPr="00DB4B84" w:rsidRDefault="00E121C6" w:rsidP="00E12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823" w:rsidRPr="00DB4B84" w:rsidRDefault="00224823">
      <w:pPr>
        <w:rPr>
          <w:rFonts w:ascii="Times New Roman" w:hAnsi="Times New Roman" w:cs="Times New Roman"/>
          <w:sz w:val="24"/>
          <w:szCs w:val="24"/>
        </w:rPr>
      </w:pPr>
    </w:p>
    <w:sectPr w:rsidR="00224823" w:rsidRPr="00DB4B84" w:rsidSect="00434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94A4C"/>
    <w:multiLevelType w:val="multilevel"/>
    <w:tmpl w:val="F656E6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081"/>
    <w:rsid w:val="001E3A76"/>
    <w:rsid w:val="00224823"/>
    <w:rsid w:val="00236A45"/>
    <w:rsid w:val="0027671C"/>
    <w:rsid w:val="00434353"/>
    <w:rsid w:val="004D4081"/>
    <w:rsid w:val="006256CB"/>
    <w:rsid w:val="008D2D6D"/>
    <w:rsid w:val="00A21D2A"/>
    <w:rsid w:val="00CE584F"/>
    <w:rsid w:val="00DB4B84"/>
    <w:rsid w:val="00E12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E1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E121C6"/>
    <w:rPr>
      <w:rFonts w:ascii="Times New Roman" w:eastAsia="Calibri" w:hAnsi="Times New Roman" w:cs="Times New Roman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DB4B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DB4B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E1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E121C6"/>
    <w:rPr>
      <w:rFonts w:ascii="Times New Roman" w:eastAsia="Calibri" w:hAnsi="Times New Roman" w:cs="Times New Roman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DB4B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DB4B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dns</cp:lastModifiedBy>
  <cp:revision>5</cp:revision>
  <dcterms:created xsi:type="dcterms:W3CDTF">2019-02-08T06:43:00Z</dcterms:created>
  <dcterms:modified xsi:type="dcterms:W3CDTF">2020-02-05T10:05:00Z</dcterms:modified>
</cp:coreProperties>
</file>